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64C" w:rsidRPr="009347A8" w:rsidRDefault="004F464C" w:rsidP="004F464C">
      <w:pPr>
        <w:jc w:val="center"/>
        <w:rPr>
          <w:rFonts w:ascii="Bookman Old Style" w:hAnsi="Bookman Old Style"/>
          <w:b/>
          <w:color w:val="000080"/>
          <w:sz w:val="30"/>
          <w:szCs w:val="32"/>
        </w:rPr>
      </w:pPr>
      <w:bookmarkStart w:id="0" w:name="_GoBack"/>
      <w:bookmarkEnd w:id="0"/>
      <w:r w:rsidRPr="009347A8">
        <w:rPr>
          <w:rFonts w:ascii="Bookman Old Style" w:hAnsi="Bookman Old Style"/>
          <w:b/>
          <w:noProof/>
          <w:color w:val="000080"/>
          <w:sz w:val="30"/>
          <w:szCs w:val="32"/>
        </w:rPr>
        <w:drawing>
          <wp:anchor distT="0" distB="0" distL="114300" distR="114300" simplePos="0" relativeHeight="251661312" behindDoc="1" locked="0" layoutInCell="1" allowOverlap="1">
            <wp:simplePos x="0" y="0"/>
            <wp:positionH relativeFrom="column">
              <wp:posOffset>-507161</wp:posOffset>
            </wp:positionH>
            <wp:positionV relativeFrom="paragraph">
              <wp:posOffset>65106</wp:posOffset>
            </wp:positionV>
            <wp:extent cx="688316" cy="690113"/>
            <wp:effectExtent l="19050" t="0" r="0" b="0"/>
            <wp:wrapNone/>
            <wp:docPr id="5" name="Picture 3" descr="New Logo - Augus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 August- 2013"/>
                    <pic:cNvPicPr>
                      <a:picLocks noChangeAspect="1" noChangeArrowheads="1"/>
                    </pic:cNvPicPr>
                  </pic:nvPicPr>
                  <pic:blipFill>
                    <a:blip r:embed="rId5"/>
                    <a:srcRect/>
                    <a:stretch>
                      <a:fillRect/>
                    </a:stretch>
                  </pic:blipFill>
                  <pic:spPr bwMode="auto">
                    <a:xfrm>
                      <a:off x="0" y="0"/>
                      <a:ext cx="688316" cy="690113"/>
                    </a:xfrm>
                    <a:prstGeom prst="rect">
                      <a:avLst/>
                    </a:prstGeom>
                    <a:noFill/>
                    <a:ln w="9525">
                      <a:noFill/>
                      <a:miter lim="800000"/>
                      <a:headEnd/>
                      <a:tailEnd/>
                    </a:ln>
                  </pic:spPr>
                </pic:pic>
              </a:graphicData>
            </a:graphic>
          </wp:anchor>
        </w:drawing>
      </w:r>
      <w:r w:rsidRPr="009347A8">
        <w:rPr>
          <w:rFonts w:ascii="Bookman Old Style" w:hAnsi="Bookman Old Style"/>
          <w:b/>
          <w:color w:val="000080"/>
          <w:sz w:val="30"/>
          <w:szCs w:val="32"/>
        </w:rPr>
        <w:t>SRI SIDDHARTHA ACADEMY OF HIGHER EDUCATION</w:t>
      </w:r>
    </w:p>
    <w:p w:rsidR="004F464C" w:rsidRDefault="004F464C" w:rsidP="004F464C">
      <w:pPr>
        <w:ind w:left="-720" w:right="36"/>
        <w:jc w:val="center"/>
        <w:rPr>
          <w:rFonts w:ascii="Bookman Old Style" w:hAnsi="Bookman Old Style"/>
          <w:b/>
          <w:sz w:val="18"/>
          <w:szCs w:val="18"/>
        </w:rPr>
      </w:pPr>
      <w:r>
        <w:rPr>
          <w:rFonts w:ascii="Bookman Old Style" w:hAnsi="Bookman Old Style"/>
          <w:b/>
          <w:sz w:val="18"/>
          <w:szCs w:val="18"/>
        </w:rPr>
        <w:t>(</w:t>
      </w:r>
      <w:r w:rsidRPr="00304CB2">
        <w:rPr>
          <w:rFonts w:ascii="Bookman Old Style" w:hAnsi="Bookman Old Style"/>
          <w:b/>
          <w:sz w:val="18"/>
          <w:szCs w:val="18"/>
        </w:rPr>
        <w:t>DEEMED TO BE UNIVERSITY</w:t>
      </w:r>
      <w:r>
        <w:rPr>
          <w:rFonts w:ascii="Bookman Old Style" w:hAnsi="Bookman Old Style"/>
          <w:b/>
          <w:sz w:val="18"/>
          <w:szCs w:val="18"/>
        </w:rPr>
        <w:t>)</w:t>
      </w:r>
    </w:p>
    <w:p w:rsidR="004F464C" w:rsidRDefault="004F464C" w:rsidP="004F464C">
      <w:pPr>
        <w:ind w:left="-720" w:right="36"/>
        <w:jc w:val="center"/>
        <w:rPr>
          <w:b/>
          <w:i/>
          <w:sz w:val="18"/>
          <w:szCs w:val="18"/>
        </w:rPr>
      </w:pPr>
      <w:proofErr w:type="gramStart"/>
      <w:r w:rsidRPr="00E521CE">
        <w:rPr>
          <w:b/>
          <w:i/>
          <w:sz w:val="18"/>
          <w:szCs w:val="18"/>
        </w:rPr>
        <w:t xml:space="preserve">Declared under Section 3 of the UGC Act, 1956, </w:t>
      </w:r>
      <w:r w:rsidRPr="00E521CE">
        <w:rPr>
          <w:b/>
          <w:sz w:val="18"/>
          <w:szCs w:val="18"/>
        </w:rPr>
        <w:t xml:space="preserve">MHRD </w:t>
      </w:r>
      <w:r w:rsidRPr="00E521CE">
        <w:rPr>
          <w:b/>
          <w:i/>
          <w:sz w:val="18"/>
          <w:szCs w:val="18"/>
        </w:rPr>
        <w:t>GOI No.</w:t>
      </w:r>
      <w:proofErr w:type="gramEnd"/>
      <w:r w:rsidRPr="00E521CE">
        <w:rPr>
          <w:b/>
          <w:i/>
          <w:sz w:val="18"/>
          <w:szCs w:val="18"/>
        </w:rPr>
        <w:t xml:space="preserve"> F.9-31/2006-U.3 (A) dated: 30/05/2008</w:t>
      </w:r>
    </w:p>
    <w:p w:rsidR="004F464C" w:rsidRPr="00545351" w:rsidRDefault="004F464C" w:rsidP="004F464C">
      <w:pPr>
        <w:jc w:val="center"/>
        <w:rPr>
          <w:b/>
        </w:rPr>
      </w:pPr>
      <w:r w:rsidRPr="00545351">
        <w:rPr>
          <w:rFonts w:ascii="New Century Schoolbook" w:hAnsi="New Century Schoolbook"/>
          <w:b/>
          <w:color w:val="800000"/>
        </w:rPr>
        <w:t>Accredited ‘A’ Grade by NAAC</w:t>
      </w:r>
    </w:p>
    <w:p w:rsidR="004F464C" w:rsidRPr="00304CB2" w:rsidRDefault="004F464C" w:rsidP="004F464C">
      <w:pPr>
        <w:tabs>
          <w:tab w:val="left" w:pos="452"/>
          <w:tab w:val="center" w:pos="5112"/>
        </w:tabs>
        <w:ind w:left="-720" w:right="36"/>
        <w:jc w:val="center"/>
        <w:rPr>
          <w:rFonts w:ascii="Bookman Old Style" w:hAnsi="Bookman Old Style"/>
          <w:b/>
          <w:color w:val="000000"/>
        </w:rPr>
      </w:pPr>
      <w:r w:rsidRPr="00304CB2">
        <w:rPr>
          <w:rFonts w:ascii="Bookman Old Style" w:hAnsi="Bookman Old Style"/>
          <w:b/>
        </w:rPr>
        <w:t xml:space="preserve">Agalakote, B.H.Road, Tumkur – </w:t>
      </w:r>
      <w:proofErr w:type="gramStart"/>
      <w:r w:rsidRPr="00304CB2">
        <w:rPr>
          <w:rFonts w:ascii="Bookman Old Style" w:hAnsi="Bookman Old Style"/>
          <w:b/>
        </w:rPr>
        <w:t>572 107.KARNATAKA, INDIA</w:t>
      </w:r>
      <w:proofErr w:type="gramEnd"/>
      <w:r w:rsidRPr="00304CB2">
        <w:rPr>
          <w:rFonts w:ascii="Bookman Old Style" w:hAnsi="Bookman Old Style"/>
          <w:b/>
        </w:rPr>
        <w:t>.</w:t>
      </w:r>
    </w:p>
    <w:p w:rsidR="004F464C" w:rsidRPr="00691085" w:rsidRDefault="004F464C" w:rsidP="004F464C">
      <w:pPr>
        <w:pStyle w:val="Header"/>
        <w:ind w:left="-720" w:right="36"/>
        <w:jc w:val="center"/>
        <w:rPr>
          <w:sz w:val="20"/>
        </w:rPr>
      </w:pPr>
      <w:r w:rsidRPr="00691085">
        <w:rPr>
          <w:sz w:val="20"/>
        </w:rPr>
        <w:t>Ph. 0816- 227</w:t>
      </w:r>
      <w:r>
        <w:rPr>
          <w:sz w:val="20"/>
        </w:rPr>
        <w:t>5516</w:t>
      </w:r>
      <w:r w:rsidRPr="00691085">
        <w:rPr>
          <w:sz w:val="20"/>
        </w:rPr>
        <w:t xml:space="preserve">, </w:t>
      </w:r>
      <w:proofErr w:type="gramStart"/>
      <w:r w:rsidRPr="00691085">
        <w:rPr>
          <w:sz w:val="20"/>
        </w:rPr>
        <w:t>227551</w:t>
      </w:r>
      <w:r>
        <w:rPr>
          <w:sz w:val="20"/>
        </w:rPr>
        <w:t>2</w:t>
      </w:r>
      <w:r w:rsidRPr="00691085">
        <w:rPr>
          <w:sz w:val="20"/>
        </w:rPr>
        <w:t xml:space="preserve"> ,</w:t>
      </w:r>
      <w:proofErr w:type="gramEnd"/>
      <w:r w:rsidRPr="00691085">
        <w:rPr>
          <w:sz w:val="20"/>
        </w:rPr>
        <w:t xml:space="preserve"> Fax : 0816-2275510 website: sahetumkur.ac.in  email: info@sahe.in</w:t>
      </w:r>
      <w:r>
        <w:rPr>
          <w:sz w:val="20"/>
        </w:rPr>
        <w:t xml:space="preserve"> , iqac@sahe.in</w:t>
      </w:r>
    </w:p>
    <w:p w:rsidR="004F464C" w:rsidRDefault="00E74D40" w:rsidP="004F464C">
      <w:pPr>
        <w:ind w:left="-720" w:right="36"/>
        <w:jc w:val="center"/>
        <w:rPr>
          <w:rFonts w:ascii="New Century Schoolbook" w:hAnsi="New Century Schoolbook"/>
          <w:i/>
        </w:rPr>
      </w:pPr>
      <w:r w:rsidRPr="00E74D40">
        <w:rPr>
          <w:noProof/>
          <w:sz w:val="20"/>
        </w:rPr>
        <w:pict>
          <v:line id="_x0000_s1026" style="position:absolute;left:0;text-align:left;z-index:251658240" from="-90pt,7.15pt" to="603pt,7.15pt" strokeweight="6pt">
            <v:stroke linestyle="thickBetweenThin"/>
          </v:line>
        </w:pict>
      </w:r>
    </w:p>
    <w:p w:rsidR="006E1BDE" w:rsidRPr="00CC7CB8" w:rsidRDefault="006E1BDE" w:rsidP="006E1BDE">
      <w:pPr>
        <w:jc w:val="both"/>
        <w:rPr>
          <w:b/>
          <w:bCs/>
          <w:iCs/>
          <w:sz w:val="28"/>
          <w:szCs w:val="28"/>
        </w:rPr>
      </w:pPr>
      <w:r w:rsidRPr="00CC7CB8">
        <w:rPr>
          <w:b/>
          <w:bCs/>
          <w:iCs/>
          <w:sz w:val="28"/>
          <w:szCs w:val="28"/>
        </w:rPr>
        <w:t>1.3.1:Institution integrates crosscutting issues relevant to Gender, Environment and Sustainability, Human Values, Health Determinants, Right to Health Issues, Emerging demographic changes and Professional Ethics in the curricula</w:t>
      </w:r>
    </w:p>
    <w:p w:rsidR="006E1BDE" w:rsidRPr="00CC7CB8" w:rsidRDefault="006E1BDE" w:rsidP="006E1BDE">
      <w:pPr>
        <w:jc w:val="both"/>
        <w:rPr>
          <w:bCs/>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6E1BDE" w:rsidRPr="00FD5799" w:rsidTr="00D25E9C">
        <w:tc>
          <w:tcPr>
            <w:tcW w:w="9576" w:type="dxa"/>
          </w:tcPr>
          <w:p w:rsidR="006E1BDE" w:rsidRPr="00CC7CB8" w:rsidRDefault="006E1BDE" w:rsidP="00D25E9C">
            <w:pPr>
              <w:autoSpaceDE w:val="0"/>
              <w:autoSpaceDN w:val="0"/>
              <w:adjustRightInd w:val="0"/>
              <w:jc w:val="both"/>
              <w:rPr>
                <w:sz w:val="28"/>
                <w:szCs w:val="28"/>
                <w:lang w:val="en-IN" w:eastAsia="en-IN"/>
              </w:rPr>
            </w:pPr>
            <w:r w:rsidRPr="00CC7CB8">
              <w:rPr>
                <w:b/>
                <w:sz w:val="28"/>
                <w:szCs w:val="28"/>
                <w:lang w:val="en-IN" w:eastAsia="en-IN"/>
              </w:rPr>
              <w:t>Response:</w:t>
            </w:r>
            <w:r w:rsidRPr="00CC7CB8">
              <w:rPr>
                <w:sz w:val="28"/>
                <w:szCs w:val="28"/>
                <w:lang w:val="en-IN" w:eastAsia="en-IN"/>
              </w:rPr>
              <w:t xml:space="preserve"> </w:t>
            </w:r>
          </w:p>
          <w:p w:rsidR="006E1BDE" w:rsidRPr="00CC7CB8" w:rsidRDefault="006E1BDE" w:rsidP="00D25E9C">
            <w:pPr>
              <w:autoSpaceDE w:val="0"/>
              <w:autoSpaceDN w:val="0"/>
              <w:adjustRightInd w:val="0"/>
              <w:jc w:val="both"/>
              <w:rPr>
                <w:sz w:val="28"/>
                <w:szCs w:val="28"/>
                <w:lang w:val="en-IN" w:eastAsia="en-IN"/>
              </w:rPr>
            </w:pPr>
          </w:p>
          <w:p w:rsidR="006E1BDE" w:rsidRPr="00CC7CB8" w:rsidRDefault="006E1BDE" w:rsidP="00D25E9C">
            <w:pPr>
              <w:autoSpaceDE w:val="0"/>
              <w:autoSpaceDN w:val="0"/>
              <w:adjustRightInd w:val="0"/>
              <w:spacing w:line="360" w:lineRule="auto"/>
              <w:ind w:firstLine="851"/>
              <w:jc w:val="both"/>
              <w:rPr>
                <w:sz w:val="28"/>
                <w:szCs w:val="28"/>
                <w:lang w:val="en-IN" w:eastAsia="en-IN"/>
              </w:rPr>
            </w:pPr>
            <w:r w:rsidRPr="00CC7CB8">
              <w:rPr>
                <w:sz w:val="28"/>
                <w:szCs w:val="28"/>
                <w:lang w:val="en-IN" w:eastAsia="en-IN"/>
              </w:rPr>
              <w:t>SS</w:t>
            </w:r>
            <w:r w:rsidR="00CC7CB8">
              <w:rPr>
                <w:sz w:val="28"/>
                <w:szCs w:val="28"/>
                <w:lang w:val="en-IN" w:eastAsia="en-IN"/>
              </w:rPr>
              <w:t>A</w:t>
            </w:r>
            <w:r w:rsidRPr="00CC7CB8">
              <w:rPr>
                <w:sz w:val="28"/>
                <w:szCs w:val="28"/>
                <w:lang w:val="en-IN" w:eastAsia="en-IN"/>
              </w:rPr>
              <w:t>HE is committed to nurturing socially-responsible and eco-literate global citizens.   Gender, Environment (including sustainability), human values, health determinants &amp; right to health issues, emerging demographic changes and professional ethics are intrinsic to our university and find reflection in its vision, mission, and graduate attributes. The University enriches its curriculum on these issues with relevant additional courses included, and by conducting short-</w:t>
            </w:r>
            <w:r w:rsidR="006376A7" w:rsidRPr="00CC7CB8">
              <w:rPr>
                <w:sz w:val="28"/>
                <w:szCs w:val="28"/>
                <w:lang w:val="en-IN" w:eastAsia="en-IN"/>
              </w:rPr>
              <w:t>term certificate</w:t>
            </w:r>
            <w:r w:rsidRPr="00CC7CB8">
              <w:rPr>
                <w:sz w:val="28"/>
                <w:szCs w:val="28"/>
                <w:lang w:val="en-IN" w:eastAsia="en-IN"/>
              </w:rPr>
              <w:t xml:space="preserve"> programs. The university conducts certificate programs on: </w:t>
            </w:r>
          </w:p>
          <w:p w:rsidR="006E1BDE" w:rsidRPr="00CC7CB8" w:rsidRDefault="006E1BDE" w:rsidP="006E1BDE">
            <w:pPr>
              <w:pStyle w:val="ListParagraph"/>
              <w:numPr>
                <w:ilvl w:val="0"/>
                <w:numId w:val="1"/>
              </w:numPr>
              <w:autoSpaceDE w:val="0"/>
              <w:autoSpaceDN w:val="0"/>
              <w:adjustRightInd w:val="0"/>
              <w:spacing w:line="360" w:lineRule="auto"/>
              <w:rPr>
                <w:sz w:val="28"/>
                <w:szCs w:val="28"/>
                <w:lang w:val="en-IN" w:eastAsia="en-IN"/>
              </w:rPr>
            </w:pPr>
            <w:r w:rsidRPr="00CC7CB8">
              <w:rPr>
                <w:sz w:val="28"/>
                <w:szCs w:val="28"/>
                <w:lang w:val="en-IN" w:eastAsia="en-IN"/>
              </w:rPr>
              <w:t>Foundation course  on Professional Courses</w:t>
            </w:r>
          </w:p>
          <w:p w:rsidR="006E1BDE" w:rsidRPr="00CC7CB8" w:rsidRDefault="006E1BDE" w:rsidP="006E1BDE">
            <w:pPr>
              <w:pStyle w:val="ListParagraph"/>
              <w:numPr>
                <w:ilvl w:val="0"/>
                <w:numId w:val="1"/>
              </w:numPr>
              <w:autoSpaceDE w:val="0"/>
              <w:autoSpaceDN w:val="0"/>
              <w:adjustRightInd w:val="0"/>
              <w:spacing w:line="360" w:lineRule="auto"/>
              <w:rPr>
                <w:sz w:val="28"/>
                <w:szCs w:val="28"/>
                <w:lang w:val="en-IN" w:eastAsia="en-IN"/>
              </w:rPr>
            </w:pPr>
            <w:r w:rsidRPr="00CC7CB8">
              <w:rPr>
                <w:sz w:val="28"/>
                <w:szCs w:val="28"/>
                <w:lang w:val="en-IN" w:eastAsia="en-IN"/>
              </w:rPr>
              <w:t>Environmental studies</w:t>
            </w:r>
          </w:p>
          <w:p w:rsidR="006E1BDE" w:rsidRPr="00CC7CB8" w:rsidRDefault="006E1BDE" w:rsidP="006E1BDE">
            <w:pPr>
              <w:pStyle w:val="ListParagraph"/>
              <w:numPr>
                <w:ilvl w:val="0"/>
                <w:numId w:val="1"/>
              </w:numPr>
              <w:autoSpaceDE w:val="0"/>
              <w:autoSpaceDN w:val="0"/>
              <w:adjustRightInd w:val="0"/>
              <w:spacing w:line="360" w:lineRule="auto"/>
              <w:rPr>
                <w:sz w:val="28"/>
                <w:szCs w:val="28"/>
                <w:lang w:val="en-IN" w:eastAsia="en-IN"/>
              </w:rPr>
            </w:pPr>
            <w:r w:rsidRPr="00CC7CB8">
              <w:rPr>
                <w:sz w:val="28"/>
                <w:szCs w:val="28"/>
                <w:lang w:val="en-IN" w:eastAsia="en-IN"/>
              </w:rPr>
              <w:t>Constitution of India and</w:t>
            </w:r>
          </w:p>
          <w:p w:rsidR="006E1BDE" w:rsidRPr="00CC7CB8" w:rsidRDefault="006E1BDE" w:rsidP="006E1BDE">
            <w:pPr>
              <w:pStyle w:val="ListParagraph"/>
              <w:numPr>
                <w:ilvl w:val="0"/>
                <w:numId w:val="1"/>
              </w:numPr>
              <w:autoSpaceDE w:val="0"/>
              <w:autoSpaceDN w:val="0"/>
              <w:adjustRightInd w:val="0"/>
              <w:spacing w:line="360" w:lineRule="auto"/>
              <w:rPr>
                <w:sz w:val="28"/>
                <w:szCs w:val="28"/>
                <w:lang w:val="en-IN" w:eastAsia="en-IN"/>
              </w:rPr>
            </w:pPr>
            <w:r w:rsidRPr="00CC7CB8">
              <w:rPr>
                <w:sz w:val="28"/>
                <w:szCs w:val="28"/>
                <w:lang w:val="en-IN" w:eastAsia="en-IN"/>
              </w:rPr>
              <w:t>Professional Ethics</w:t>
            </w:r>
          </w:p>
          <w:p w:rsidR="006E1BDE" w:rsidRPr="00CC7CB8" w:rsidRDefault="006E1BDE" w:rsidP="00D25E9C">
            <w:pPr>
              <w:jc w:val="both"/>
              <w:rPr>
                <w:sz w:val="28"/>
                <w:szCs w:val="28"/>
                <w:lang w:val="en-IN" w:eastAsia="en-IN"/>
              </w:rPr>
            </w:pPr>
          </w:p>
          <w:p w:rsidR="006E1BDE" w:rsidRPr="00CC7CB8" w:rsidRDefault="006E1BDE" w:rsidP="00D25E9C">
            <w:pPr>
              <w:autoSpaceDE w:val="0"/>
              <w:autoSpaceDN w:val="0"/>
              <w:adjustRightInd w:val="0"/>
              <w:spacing w:line="360" w:lineRule="auto"/>
              <w:ind w:firstLine="851"/>
              <w:jc w:val="both"/>
              <w:rPr>
                <w:sz w:val="28"/>
                <w:szCs w:val="28"/>
                <w:lang w:val="en-IN" w:eastAsia="en-IN"/>
              </w:rPr>
            </w:pPr>
            <w:r w:rsidRPr="00CC7CB8">
              <w:rPr>
                <w:sz w:val="28"/>
                <w:szCs w:val="28"/>
                <w:lang w:val="en-IN" w:eastAsia="en-IN"/>
              </w:rPr>
              <w:t xml:space="preserve">Foundation course curriculum introduced as a part of CBME strengthens the issues like gender equality and environmental sustainability. Series of Guest lectures and panel discussions </w:t>
            </w:r>
            <w:r w:rsidR="006376A7" w:rsidRPr="00CC7CB8">
              <w:rPr>
                <w:sz w:val="28"/>
                <w:szCs w:val="28"/>
                <w:lang w:val="en-IN" w:eastAsia="en-IN"/>
              </w:rPr>
              <w:t>with experts</w:t>
            </w:r>
            <w:r w:rsidRPr="00CC7CB8">
              <w:rPr>
                <w:sz w:val="28"/>
                <w:szCs w:val="28"/>
                <w:lang w:val="en-IN" w:eastAsia="en-IN"/>
              </w:rPr>
              <w:t xml:space="preserve"> are organized to train </w:t>
            </w:r>
            <w:r w:rsidR="006376A7" w:rsidRPr="00CC7CB8">
              <w:rPr>
                <w:sz w:val="28"/>
                <w:szCs w:val="28"/>
                <w:lang w:val="en-IN" w:eastAsia="en-IN"/>
              </w:rPr>
              <w:t>students in</w:t>
            </w:r>
            <w:r w:rsidRPr="00CC7CB8">
              <w:rPr>
                <w:sz w:val="28"/>
                <w:szCs w:val="28"/>
                <w:lang w:val="en-IN" w:eastAsia="en-IN"/>
              </w:rPr>
              <w:t xml:space="preserve"> humanity, right to health issues, emerging demographic changes and professional ethics on a periodic basis. Interactive sessions, movies, videos, role plays and small group discussions are used for each concept along with the principles of reflective learning. The early clinical exposure which is also a part of the new curriculum allows </w:t>
            </w:r>
            <w:proofErr w:type="gramStart"/>
            <w:r w:rsidRPr="00CC7CB8">
              <w:rPr>
                <w:sz w:val="28"/>
                <w:szCs w:val="28"/>
                <w:lang w:val="en-IN" w:eastAsia="en-IN"/>
              </w:rPr>
              <w:t>for  clinical</w:t>
            </w:r>
            <w:proofErr w:type="gramEnd"/>
            <w:r w:rsidRPr="00CC7CB8">
              <w:rPr>
                <w:sz w:val="28"/>
                <w:szCs w:val="28"/>
                <w:lang w:val="en-IN" w:eastAsia="en-IN"/>
              </w:rPr>
              <w:t xml:space="preserve"> training to start as early as in the first year, focusing on </w:t>
            </w:r>
            <w:r w:rsidRPr="00CC7CB8">
              <w:rPr>
                <w:sz w:val="28"/>
                <w:szCs w:val="28"/>
                <w:lang w:val="en-IN" w:eastAsia="en-IN"/>
              </w:rPr>
              <w:lastRenderedPageBreak/>
              <w:t>communication, basic clinical skills and professionalism.</w:t>
            </w:r>
          </w:p>
          <w:p w:rsidR="006E1BDE" w:rsidRPr="00CC7CB8" w:rsidRDefault="006E1BDE" w:rsidP="00D25E9C">
            <w:pPr>
              <w:jc w:val="both"/>
              <w:rPr>
                <w:sz w:val="28"/>
                <w:szCs w:val="28"/>
                <w:lang w:val="en-IN" w:eastAsia="en-IN"/>
              </w:rPr>
            </w:pPr>
          </w:p>
          <w:p w:rsidR="006E1BDE" w:rsidRPr="00CC7CB8" w:rsidRDefault="006E1BDE" w:rsidP="00D25E9C">
            <w:pPr>
              <w:autoSpaceDE w:val="0"/>
              <w:autoSpaceDN w:val="0"/>
              <w:adjustRightInd w:val="0"/>
              <w:spacing w:line="360" w:lineRule="auto"/>
              <w:ind w:firstLine="851"/>
              <w:jc w:val="both"/>
              <w:rPr>
                <w:sz w:val="28"/>
                <w:szCs w:val="28"/>
                <w:lang w:val="en-IN" w:eastAsia="en-IN"/>
              </w:rPr>
            </w:pPr>
            <w:r w:rsidRPr="00CC7CB8">
              <w:rPr>
                <w:sz w:val="28"/>
                <w:szCs w:val="28"/>
                <w:lang w:val="en-IN" w:eastAsia="en-IN"/>
              </w:rPr>
              <w:t>The students actively participate in “</w:t>
            </w:r>
            <w:r w:rsidRPr="00CC7CB8">
              <w:rPr>
                <w:b/>
                <w:sz w:val="28"/>
                <w:szCs w:val="28"/>
                <w:lang w:val="en-IN" w:eastAsia="en-IN"/>
              </w:rPr>
              <w:t>Green Graduation Programme”</w:t>
            </w:r>
            <w:r w:rsidRPr="00CC7CB8">
              <w:rPr>
                <w:sz w:val="28"/>
                <w:szCs w:val="28"/>
                <w:lang w:val="en-IN" w:eastAsia="en-IN"/>
              </w:rPr>
              <w:t xml:space="preserve"> in which each student plants a sapling in the campus and takes care during the course. Students are given orientation on environmental sustainability like conservation and recycling of water and rational use of environmental resources.</w:t>
            </w:r>
          </w:p>
          <w:p w:rsidR="006E1BDE" w:rsidRPr="00CC7CB8" w:rsidRDefault="006E1BDE" w:rsidP="00D25E9C">
            <w:pPr>
              <w:autoSpaceDE w:val="0"/>
              <w:autoSpaceDN w:val="0"/>
              <w:adjustRightInd w:val="0"/>
              <w:spacing w:line="360" w:lineRule="auto"/>
              <w:jc w:val="both"/>
              <w:rPr>
                <w:sz w:val="28"/>
                <w:szCs w:val="28"/>
                <w:lang w:val="en-IN" w:eastAsia="en-IN"/>
              </w:rPr>
            </w:pPr>
          </w:p>
          <w:p w:rsidR="006E1BDE" w:rsidRPr="00CC7CB8" w:rsidRDefault="006E1BDE" w:rsidP="00D25E9C">
            <w:pPr>
              <w:autoSpaceDE w:val="0"/>
              <w:autoSpaceDN w:val="0"/>
              <w:adjustRightInd w:val="0"/>
              <w:spacing w:line="360" w:lineRule="auto"/>
              <w:ind w:firstLine="851"/>
              <w:jc w:val="both"/>
              <w:rPr>
                <w:b/>
                <w:color w:val="FF0000"/>
                <w:sz w:val="28"/>
                <w:szCs w:val="28"/>
                <w:lang w:val="en-IN" w:eastAsia="en-IN"/>
              </w:rPr>
            </w:pPr>
            <w:r w:rsidRPr="00CC7CB8">
              <w:rPr>
                <w:sz w:val="28"/>
                <w:szCs w:val="28"/>
                <w:lang w:val="en-IN" w:eastAsia="en-IN"/>
              </w:rPr>
              <w:t xml:space="preserve">Community participation in various awareness campaigns and blood donation drives, screening of disease, exhibitions on socially-relevant issues, etc. are ensured. </w:t>
            </w:r>
          </w:p>
          <w:p w:rsidR="006E1BDE" w:rsidRPr="00CC7CB8" w:rsidRDefault="006E1BDE" w:rsidP="00D25E9C">
            <w:pPr>
              <w:autoSpaceDE w:val="0"/>
              <w:autoSpaceDN w:val="0"/>
              <w:adjustRightInd w:val="0"/>
              <w:spacing w:line="360" w:lineRule="auto"/>
              <w:jc w:val="both"/>
              <w:rPr>
                <w:sz w:val="28"/>
                <w:szCs w:val="28"/>
                <w:lang w:val="en-IN" w:eastAsia="en-IN"/>
              </w:rPr>
            </w:pPr>
          </w:p>
          <w:p w:rsidR="006E1BDE" w:rsidRPr="00CC7CB8" w:rsidRDefault="006E1BDE" w:rsidP="00D25E9C">
            <w:pPr>
              <w:autoSpaceDE w:val="0"/>
              <w:autoSpaceDN w:val="0"/>
              <w:adjustRightInd w:val="0"/>
              <w:spacing w:line="360" w:lineRule="auto"/>
              <w:ind w:firstLine="851"/>
              <w:jc w:val="both"/>
              <w:rPr>
                <w:sz w:val="28"/>
                <w:szCs w:val="28"/>
                <w:lang w:val="en-IN" w:eastAsia="en-IN"/>
              </w:rPr>
            </w:pPr>
            <w:r w:rsidRPr="00CC7CB8">
              <w:rPr>
                <w:sz w:val="28"/>
                <w:szCs w:val="28"/>
                <w:lang w:val="en-IN" w:eastAsia="en-IN"/>
              </w:rPr>
              <w:t>As a part of best practices we conduct orientation and induction programs for all the fresh entrants to address the situations and needs of both boys and girls, with a view to address gender equality, work-life balance and well-being at work, by inviting experts from NGO, spiritual missionaries and voluntary organizations.</w:t>
            </w:r>
          </w:p>
          <w:p w:rsidR="006E1BDE" w:rsidRPr="00CC7CB8" w:rsidRDefault="006E1BDE" w:rsidP="00D25E9C">
            <w:pPr>
              <w:autoSpaceDE w:val="0"/>
              <w:autoSpaceDN w:val="0"/>
              <w:adjustRightInd w:val="0"/>
              <w:spacing w:line="360" w:lineRule="auto"/>
              <w:ind w:firstLine="851"/>
              <w:jc w:val="both"/>
              <w:rPr>
                <w:sz w:val="28"/>
                <w:szCs w:val="28"/>
                <w:lang w:val="en-IN" w:eastAsia="en-IN"/>
              </w:rPr>
            </w:pPr>
          </w:p>
          <w:p w:rsidR="006E1BDE" w:rsidRDefault="006E1BDE" w:rsidP="00D25E9C">
            <w:pPr>
              <w:autoSpaceDE w:val="0"/>
              <w:autoSpaceDN w:val="0"/>
              <w:adjustRightInd w:val="0"/>
              <w:spacing w:line="360" w:lineRule="auto"/>
              <w:ind w:firstLine="851"/>
              <w:jc w:val="both"/>
              <w:rPr>
                <w:sz w:val="28"/>
                <w:szCs w:val="28"/>
                <w:lang w:val="en-IN" w:eastAsia="en-IN"/>
              </w:rPr>
            </w:pPr>
            <w:r w:rsidRPr="00CC7CB8">
              <w:rPr>
                <w:sz w:val="28"/>
                <w:szCs w:val="28"/>
                <w:lang w:val="en-IN" w:eastAsia="en-IN"/>
              </w:rPr>
              <w:t xml:space="preserve">Annually, we </w:t>
            </w:r>
            <w:r w:rsidR="006376A7" w:rsidRPr="00CC7CB8">
              <w:rPr>
                <w:sz w:val="28"/>
                <w:szCs w:val="28"/>
                <w:lang w:val="en-IN" w:eastAsia="en-IN"/>
              </w:rPr>
              <w:t>conduct role</w:t>
            </w:r>
            <w:r w:rsidRPr="00CC7CB8">
              <w:rPr>
                <w:sz w:val="28"/>
                <w:szCs w:val="28"/>
                <w:lang w:val="en-IN" w:eastAsia="en-IN"/>
              </w:rPr>
              <w:t xml:space="preserve"> play competitions to impart empathy and good communication skills. Moreover, as is perceived by many in the society, industry leaders or experts and by the policy-makers, there exist skills and knowledge gaps (workforce-skills gap) to fully support health-care industry. This gap between what graduating students can do and what is the desired performance expected from them has led SSAHE University to consider curricular enrichment through relevant Induction programmes for students. The curricular ecosystem of the university is complemented by workshops, conferences and sessions on above issues, for cross-cultural understanding of the students.</w:t>
            </w:r>
          </w:p>
          <w:p w:rsidR="006E1BDE" w:rsidRDefault="006E1BDE" w:rsidP="00D25E9C">
            <w:pPr>
              <w:autoSpaceDE w:val="0"/>
              <w:autoSpaceDN w:val="0"/>
              <w:adjustRightInd w:val="0"/>
              <w:spacing w:line="360" w:lineRule="auto"/>
              <w:ind w:firstLine="851"/>
              <w:jc w:val="both"/>
              <w:rPr>
                <w:sz w:val="28"/>
                <w:szCs w:val="28"/>
                <w:lang w:val="en-IN" w:eastAsia="en-IN"/>
              </w:rPr>
            </w:pPr>
          </w:p>
          <w:p w:rsidR="006E1BDE" w:rsidRDefault="006E1BDE" w:rsidP="00D25E9C">
            <w:pPr>
              <w:autoSpaceDE w:val="0"/>
              <w:autoSpaceDN w:val="0"/>
              <w:adjustRightInd w:val="0"/>
              <w:spacing w:line="360" w:lineRule="auto"/>
              <w:ind w:firstLine="851"/>
              <w:jc w:val="both"/>
              <w:rPr>
                <w:sz w:val="28"/>
                <w:szCs w:val="28"/>
                <w:lang w:val="en-IN" w:eastAsia="en-IN"/>
              </w:rPr>
            </w:pPr>
          </w:p>
          <w:p w:rsidR="006E1BDE" w:rsidRPr="00FD5799" w:rsidRDefault="006E1BDE" w:rsidP="00D25E9C">
            <w:pPr>
              <w:autoSpaceDE w:val="0"/>
              <w:autoSpaceDN w:val="0"/>
              <w:adjustRightInd w:val="0"/>
              <w:spacing w:line="360" w:lineRule="auto"/>
              <w:ind w:firstLine="851"/>
              <w:jc w:val="both"/>
              <w:rPr>
                <w:bCs/>
                <w:iCs/>
                <w:sz w:val="28"/>
                <w:szCs w:val="28"/>
                <w:lang w:val="en-IN" w:eastAsia="en-IN"/>
              </w:rPr>
            </w:pPr>
          </w:p>
        </w:tc>
      </w:tr>
    </w:tbl>
    <w:p w:rsidR="006E1BDE" w:rsidRDefault="006E1BDE" w:rsidP="004F464C">
      <w:pPr>
        <w:ind w:left="-720" w:right="36"/>
        <w:jc w:val="center"/>
        <w:rPr>
          <w:rFonts w:ascii="New Century Schoolbook" w:hAnsi="New Century Schoolbook"/>
          <w:i/>
        </w:rPr>
      </w:pPr>
    </w:p>
    <w:sectPr w:rsidR="006E1BDE" w:rsidSect="004F464C">
      <w:pgSz w:w="12240" w:h="15840"/>
      <w:pgMar w:top="993" w:right="1440" w:bottom="1134"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ew Century Schoolbook">
    <w:altName w:val="Courier New"/>
    <w:panose1 w:val="020272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446519"/>
    <w:multiLevelType w:val="hybridMultilevel"/>
    <w:tmpl w:val="9DC8A1FC"/>
    <w:lvl w:ilvl="0" w:tplc="04090001">
      <w:start w:val="1"/>
      <w:numFmt w:val="bullet"/>
      <w:lvlText w:val=""/>
      <w:lvlJc w:val="left"/>
      <w:pPr>
        <w:ind w:left="719" w:hanging="360"/>
      </w:pPr>
      <w:rPr>
        <w:rFonts w:ascii="Symbol" w:hAnsi="Symbol" w:cs="Symbol" w:hint="default"/>
      </w:rPr>
    </w:lvl>
    <w:lvl w:ilvl="1" w:tplc="04090003">
      <w:start w:val="1"/>
      <w:numFmt w:val="bullet"/>
      <w:lvlText w:val="o"/>
      <w:lvlJc w:val="left"/>
      <w:pPr>
        <w:ind w:left="1439" w:hanging="360"/>
      </w:pPr>
      <w:rPr>
        <w:rFonts w:ascii="Courier New" w:hAnsi="Courier New" w:cs="Courier New" w:hint="default"/>
      </w:rPr>
    </w:lvl>
    <w:lvl w:ilvl="2" w:tplc="04090005">
      <w:start w:val="1"/>
      <w:numFmt w:val="bullet"/>
      <w:lvlText w:val=""/>
      <w:lvlJc w:val="left"/>
      <w:pPr>
        <w:ind w:left="2159" w:hanging="360"/>
      </w:pPr>
      <w:rPr>
        <w:rFonts w:ascii="Wingdings" w:hAnsi="Wingdings" w:cs="Wingdings" w:hint="default"/>
      </w:rPr>
    </w:lvl>
    <w:lvl w:ilvl="3" w:tplc="04090001">
      <w:start w:val="1"/>
      <w:numFmt w:val="bullet"/>
      <w:lvlText w:val=""/>
      <w:lvlJc w:val="left"/>
      <w:pPr>
        <w:ind w:left="2879" w:hanging="360"/>
      </w:pPr>
      <w:rPr>
        <w:rFonts w:ascii="Symbol" w:hAnsi="Symbol" w:cs="Symbol" w:hint="default"/>
      </w:rPr>
    </w:lvl>
    <w:lvl w:ilvl="4" w:tplc="04090003">
      <w:start w:val="1"/>
      <w:numFmt w:val="bullet"/>
      <w:lvlText w:val="o"/>
      <w:lvlJc w:val="left"/>
      <w:pPr>
        <w:ind w:left="3599" w:hanging="360"/>
      </w:pPr>
      <w:rPr>
        <w:rFonts w:ascii="Courier New" w:hAnsi="Courier New" w:cs="Courier New" w:hint="default"/>
      </w:rPr>
    </w:lvl>
    <w:lvl w:ilvl="5" w:tplc="04090005">
      <w:start w:val="1"/>
      <w:numFmt w:val="bullet"/>
      <w:lvlText w:val=""/>
      <w:lvlJc w:val="left"/>
      <w:pPr>
        <w:ind w:left="4319" w:hanging="360"/>
      </w:pPr>
      <w:rPr>
        <w:rFonts w:ascii="Wingdings" w:hAnsi="Wingdings" w:cs="Wingdings" w:hint="default"/>
      </w:rPr>
    </w:lvl>
    <w:lvl w:ilvl="6" w:tplc="04090001">
      <w:start w:val="1"/>
      <w:numFmt w:val="bullet"/>
      <w:lvlText w:val=""/>
      <w:lvlJc w:val="left"/>
      <w:pPr>
        <w:ind w:left="5039" w:hanging="360"/>
      </w:pPr>
      <w:rPr>
        <w:rFonts w:ascii="Symbol" w:hAnsi="Symbol" w:cs="Symbol" w:hint="default"/>
      </w:rPr>
    </w:lvl>
    <w:lvl w:ilvl="7" w:tplc="04090003">
      <w:start w:val="1"/>
      <w:numFmt w:val="bullet"/>
      <w:lvlText w:val="o"/>
      <w:lvlJc w:val="left"/>
      <w:pPr>
        <w:ind w:left="5759" w:hanging="360"/>
      </w:pPr>
      <w:rPr>
        <w:rFonts w:ascii="Courier New" w:hAnsi="Courier New" w:cs="Courier New" w:hint="default"/>
      </w:rPr>
    </w:lvl>
    <w:lvl w:ilvl="8" w:tplc="04090005">
      <w:start w:val="1"/>
      <w:numFmt w:val="bullet"/>
      <w:lvlText w:val=""/>
      <w:lvlJc w:val="left"/>
      <w:pPr>
        <w:ind w:left="6479" w:hanging="360"/>
      </w:pPr>
      <w:rPr>
        <w:rFonts w:ascii="Wingdings" w:hAnsi="Wingdings" w:cs="Wingdings" w:hint="default"/>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A4E92"/>
    <w:rsid w:val="001D611B"/>
    <w:rsid w:val="002E7E09"/>
    <w:rsid w:val="0032123D"/>
    <w:rsid w:val="004F464C"/>
    <w:rsid w:val="00557B86"/>
    <w:rsid w:val="00574E04"/>
    <w:rsid w:val="00583571"/>
    <w:rsid w:val="005D4FFA"/>
    <w:rsid w:val="005E27C0"/>
    <w:rsid w:val="006376A7"/>
    <w:rsid w:val="006E1BDE"/>
    <w:rsid w:val="00772730"/>
    <w:rsid w:val="007E0815"/>
    <w:rsid w:val="008A4E92"/>
    <w:rsid w:val="00A41605"/>
    <w:rsid w:val="00A612EC"/>
    <w:rsid w:val="00B30E32"/>
    <w:rsid w:val="00BB6555"/>
    <w:rsid w:val="00C739CE"/>
    <w:rsid w:val="00C75DFF"/>
    <w:rsid w:val="00C95A35"/>
    <w:rsid w:val="00CB4A4E"/>
    <w:rsid w:val="00CC7CB8"/>
    <w:rsid w:val="00D83A61"/>
    <w:rsid w:val="00DA1A47"/>
    <w:rsid w:val="00E74D40"/>
    <w:rsid w:val="00E84813"/>
    <w:rsid w:val="00FD5799"/>
    <w:rsid w:val="00FF54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E92"/>
    <w:pPr>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4E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qFormat/>
    <w:rsid w:val="008A4E92"/>
    <w:pPr>
      <w:ind w:left="720"/>
    </w:pPr>
  </w:style>
  <w:style w:type="paragraph" w:styleId="NoSpacing">
    <w:name w:val="No Spacing"/>
    <w:qFormat/>
    <w:rsid w:val="005E27C0"/>
    <w:pPr>
      <w:spacing w:after="0" w:line="240" w:lineRule="auto"/>
    </w:pPr>
    <w:rPr>
      <w:rFonts w:ascii="Calibri" w:eastAsia="Times New Roman" w:hAnsi="Calibri" w:cs="Times New Roman"/>
    </w:rPr>
  </w:style>
  <w:style w:type="paragraph" w:styleId="Header">
    <w:name w:val="header"/>
    <w:basedOn w:val="Normal"/>
    <w:link w:val="HeaderChar"/>
    <w:uiPriority w:val="99"/>
    <w:semiHidden/>
    <w:unhideWhenUsed/>
    <w:rsid w:val="004F464C"/>
    <w:pPr>
      <w:widowControl w:val="0"/>
      <w:tabs>
        <w:tab w:val="center" w:pos="4680"/>
        <w:tab w:val="right" w:pos="9360"/>
      </w:tabs>
    </w:pPr>
    <w:rPr>
      <w:sz w:val="24"/>
      <w:szCs w:val="20"/>
    </w:rPr>
  </w:style>
  <w:style w:type="character" w:customStyle="1" w:styleId="HeaderChar">
    <w:name w:val="Header Char"/>
    <w:basedOn w:val="DefaultParagraphFont"/>
    <w:link w:val="Header"/>
    <w:uiPriority w:val="99"/>
    <w:semiHidden/>
    <w:rsid w:val="004F464C"/>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52907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15</cp:revision>
  <dcterms:created xsi:type="dcterms:W3CDTF">2020-08-11T09:06:00Z</dcterms:created>
  <dcterms:modified xsi:type="dcterms:W3CDTF">2023-02-15T09:38:00Z</dcterms:modified>
</cp:coreProperties>
</file>